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00" cy="8320405"/>
                <wp:effectExtent b="0" l="0" r="0" t="0"/>
                <wp:wrapNone/>
                <wp:docPr id="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873125</wp:posOffset>
                </wp:positionV>
                <wp:extent cx="6286500" cy="8320405"/>
                <wp:effectExtent b="0" l="0" r="0" t="0"/>
                <wp:wrapNone/>
                <wp:docPr id="1"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2" name="image2.png"/>
            <a:graphic>
              <a:graphicData uri="http://schemas.openxmlformats.org/drawingml/2006/picture">
                <pic:pic>
                  <pic:nvPicPr>
                    <pic:cNvPr descr="Crown Commercial Service" id="0" name="image2.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RM6306 Water Wastewater and Ancillary Services (3).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5"/>
        <w:gridCol w:w="2540.0000000000005"/>
        <w:gridCol w:w="7555"/>
        <w:tblGridChange w:id="0">
          <w:tblGrid>
            <w:gridCol w:w="435"/>
            <w:gridCol w:w="2540.0000000000005"/>
            <w:gridCol w:w="7555"/>
          </w:tblGrid>
        </w:tblGridChange>
      </w:tblGrid>
      <w:tr>
        <w:trPr>
          <w:cantSplit w:val="0"/>
          <w:trHeight w:val="5988.691406250001" w:hRule="atLeast"/>
          <w:tblHeader w:val="0"/>
        </w:trPr>
        <w:tc>
          <w:tcPr/>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one</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1D">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22">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5988.691406250001" w:hRule="atLeast"/>
          <w:tblHeader w:val="0"/>
        </w:trPr>
        <w:tc>
          <w:tcPr/>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0">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5988.691406250001" w:hRule="atLeast"/>
          <w:tblHeader w:val="0"/>
        </w:trPr>
        <w:tc>
          <w:tcPr/>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left="0" w:righ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only </w:t>
            </w:r>
          </w:p>
          <w:p w:rsidR="00000000" w:rsidDel="00000000" w:rsidP="00000000" w:rsidRDefault="00000000" w:rsidRPr="00000000" w14:paraId="00000035">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7">
            <w:pPr>
              <w:spacing w:after="0" w:lineRule="auto"/>
              <w:ind w:right="936"/>
              <w:rPr>
                <w:rFonts w:ascii="Arial" w:cs="Arial" w:eastAsia="Arial" w:hAnsi="Arial"/>
                <w:sz w:val="24"/>
                <w:szCs w:val="24"/>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RM6306</w:t>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RM6306</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RM6306:</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 xml:space="preserve">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r>
            <w:r w:rsidDel="00000000" w:rsidR="00000000" w:rsidRPr="00000000">
              <w:rPr>
                <w:rFonts w:ascii="Arial" w:cs="Arial" w:eastAsia="Arial" w:hAnsi="Arial"/>
                <w:color w:val="000000"/>
                <w:sz w:val="24"/>
                <w:szCs w:val="24"/>
                <w:rtl w:val="0"/>
              </w:rPr>
              <w:t xml:space="preserve">                   </w:t>
              <w:tab/>
              <w:tab/>
              <w:tab/>
              <w:tab/>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RM6306</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RM6306 as long as any part of the Framework Tender that offers a better commercial position for CCS or Buyers (as decided by CCS) take precedence over the documents above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0">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988.691406250001" w:hRule="atLeast"/>
          <w:tblHeader w:val="0"/>
        </w:trPr>
        <w:tc>
          <w:tcPr/>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w:t>
            </w:r>
            <w:r w:rsidDel="00000000" w:rsidR="00000000" w:rsidRPr="00000000">
              <w:rPr>
                <w:rFonts w:ascii="Arial" w:cs="Arial" w:eastAsia="Arial" w:hAnsi="Arial"/>
                <w:color w:val="000000"/>
                <w:sz w:val="24"/>
                <w:szCs w:val="24"/>
                <w:rtl w:val="0"/>
              </w:rPr>
              <w:t xml:space="preserve">equivalent</w:t>
            </w:r>
            <w:r w:rsidDel="00000000" w:rsidR="00000000" w:rsidRPr="00000000">
              <w:rPr>
                <w:rFonts w:ascii="Arial" w:cs="Arial" w:eastAsia="Arial" w:hAnsi="Arial"/>
                <w:color w:val="000000"/>
                <w:sz w:val="24"/>
                <w:szCs w:val="24"/>
                <w:rtl w:val="0"/>
              </w:rPr>
              <w:t xml:space="preserve">). Details in Framework Schedule 9 (Cyber Essentials Scheme).</w:t>
            </w:r>
          </w:p>
        </w:tc>
      </w:tr>
      <w:tr>
        <w:trPr>
          <w:cantSplit w:val="0"/>
          <w:trHeight w:val="5988.691406250001" w:hRule="atLeast"/>
          <w:tblHeader w:val="0"/>
        </w:trPr>
        <w:tc>
          <w:tcPr/>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tl w:val="0"/>
              </w:rPr>
            </w:r>
          </w:p>
        </w:tc>
        <w:tc>
          <w:tcPr/>
          <w:p w:rsidR="00000000" w:rsidDel="00000000" w:rsidP="00000000" w:rsidRDefault="00000000" w:rsidRPr="00000000" w14:paraId="0000008F">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w:t>
            </w:r>
          </w:p>
          <w:p w:rsidR="00000000" w:rsidDel="00000000" w:rsidP="00000000" w:rsidRDefault="00000000" w:rsidRPr="00000000" w14:paraId="00000090">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1 Supply of Water and Wastewater: 1% of the retail margin for the Deliverables invoiced to the Buyer under all Call-Off Contracts;</w:t>
            </w:r>
          </w:p>
          <w:p w:rsidR="00000000" w:rsidDel="00000000" w:rsidP="00000000" w:rsidRDefault="00000000" w:rsidRPr="00000000" w14:paraId="00000091">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2 Ancillary Services: 1% of the total charge </w:t>
            </w:r>
            <w:r w:rsidDel="00000000" w:rsidR="00000000" w:rsidRPr="00000000">
              <w:rPr>
                <w:rFonts w:ascii="Arial" w:cs="Arial" w:eastAsia="Arial" w:hAnsi="Arial"/>
                <w:color w:val="000000"/>
                <w:sz w:val="24"/>
                <w:szCs w:val="24"/>
                <w:rtl w:val="0"/>
              </w:rPr>
              <w:t xml:space="preserve">per ancillary service that is being bid for</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as stated in Lot 3 One Stop Shop: a combination of Lot 1 and Lot 2 Management Charge application, </w:t>
            </w:r>
          </w:p>
          <w:p w:rsidR="00000000" w:rsidDel="00000000" w:rsidP="00000000" w:rsidRDefault="00000000" w:rsidRPr="00000000" w14:paraId="0000009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all the Charges for the Deliverables invoiced to the Buyer under all Call-Off Contracts.</w:t>
            </w: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5988.691406250001" w:hRule="atLeast"/>
          <w:tblHeader w:val="0"/>
        </w:trPr>
        <w:tc>
          <w:tcPr/>
          <w:p w:rsidR="00000000" w:rsidDel="00000000" w:rsidP="00000000" w:rsidRDefault="00000000" w:rsidRPr="00000000" w14:paraId="0000009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5988.691406250001" w:hRule="atLeast"/>
          <w:tblHeader w:val="0"/>
        </w:trPr>
        <w:tc>
          <w:tcPr/>
          <w:p w:rsidR="00000000" w:rsidDel="00000000" w:rsidP="00000000" w:rsidRDefault="00000000" w:rsidRPr="00000000" w14:paraId="000000A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5988.691406250001" w:hRule="atLeast"/>
          <w:tblHeader w:val="0"/>
        </w:trPr>
        <w:tc>
          <w:tcPr/>
          <w:p w:rsidR="00000000" w:rsidDel="00000000" w:rsidP="00000000" w:rsidRDefault="00000000" w:rsidRPr="00000000" w14:paraId="000000A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5988.691406250001" w:hRule="atLeast"/>
          <w:tblHeader w:val="0"/>
        </w:trPr>
        <w:tc>
          <w:tcPr/>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B4">
            <w:pPr>
              <w:rPr>
                <w:rFonts w:ascii="Arial" w:cs="Arial" w:eastAsia="Arial" w:hAnsi="Arial"/>
                <w:sz w:val="24"/>
                <w:szCs w:val="24"/>
              </w:rPr>
            </w:pP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5988.691406250001" w:hRule="atLeast"/>
          <w:tblHeader w:val="0"/>
        </w:trPr>
        <w:tc>
          <w:tcPr/>
          <w:p w:rsidR="00000000" w:rsidDel="00000000" w:rsidP="00000000" w:rsidRDefault="00000000" w:rsidRPr="00000000" w14:paraId="000000B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BE">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BF">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0">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C2">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5988.691406250001" w:hRule="atLeast"/>
          <w:tblHeader w:val="0"/>
        </w:trPr>
        <w:tc>
          <w:tcPr/>
          <w:p w:rsidR="00000000" w:rsidDel="00000000" w:rsidP="00000000" w:rsidRDefault="00000000" w:rsidRPr="00000000" w14:paraId="000000C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Patricia Byrne</w:t>
            </w:r>
          </w:p>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Category Lead Fuels and Water</w:t>
            </w:r>
          </w:p>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patricia.byrne@crowncommercial.gov.uk</w:t>
            </w:r>
          </w:p>
          <w:p w:rsidR="00000000" w:rsidDel="00000000" w:rsidP="00000000" w:rsidRDefault="00000000" w:rsidRPr="00000000" w14:paraId="000000C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07768 921376</w:t>
            </w:r>
          </w:p>
        </w:tc>
      </w:tr>
    </w:tbl>
    <w:p w:rsidR="00000000" w:rsidDel="00000000" w:rsidP="00000000" w:rsidRDefault="00000000" w:rsidRPr="00000000" w14:paraId="000000C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E1">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shd w:fill="auto" w:val="clear"/>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footer" Target="footer1.xml"/><Relationship Id="rId12" Type="http://schemas.openxmlformats.org/officeDocument/2006/relationships/image" Target="media/image2.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bujP7OZYwrCuTn9397+15upTTQ==">CgMxLjAyCGguZ2pkZ3hzMgppZC4zMGowemxsOAByITFvVzBXM1FUaHQ1QWR2S1JHS2Y3QnM1U2g0T0twMmZvMA==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